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B1290">
      <w:pPr>
        <w:rPr>
          <w:rFonts w:hint="default" w:ascii="Liberation Serif" w:hAnsi="Liberation Serif" w:cs="Liberation Serif"/>
          <w:sz w:val="28"/>
          <w:szCs w:val="28"/>
        </w:rPr>
      </w:pPr>
    </w:p>
    <w:tbl>
      <w:tblPr>
        <w:tblStyle w:val="4"/>
        <w:tblW w:w="9334" w:type="dxa"/>
        <w:tblInd w:w="-1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1055"/>
        <w:gridCol w:w="732"/>
        <w:gridCol w:w="481"/>
        <w:gridCol w:w="1547"/>
        <w:gridCol w:w="5003"/>
      </w:tblGrid>
      <w:tr w14:paraId="5CFD3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9334" w:type="dxa"/>
            <w:gridSpan w:val="6"/>
          </w:tcPr>
          <w:p w14:paraId="3A99BD07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drawing>
                <wp:inline distT="0" distB="0" distL="0" distR="0">
                  <wp:extent cx="506095" cy="588010"/>
                  <wp:effectExtent l="0" t="0" r="0" b="0"/>
                  <wp:docPr id="1" name="Изображение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1850" t="-1643" r="-1850" b="-16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003B83">
            <w:pPr>
              <w:widowControl w:val="0"/>
              <w:spacing w:before="0" w:after="0"/>
              <w:jc w:val="center"/>
              <w:rPr>
                <w:rFonts w:hint="default" w:ascii="Liberation Serif" w:hAnsi="Liberation Serif" w:eastAsia="Times New Roman" w:cs="Liberation Serif"/>
                <w:sz w:val="28"/>
                <w:szCs w:val="28"/>
                <w:lang w:eastAsia="ru-RU"/>
              </w:rPr>
            </w:pPr>
          </w:p>
        </w:tc>
      </w:tr>
      <w:tr w14:paraId="508892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9334" w:type="dxa"/>
            <w:gridSpan w:val="6"/>
          </w:tcPr>
          <w:p w14:paraId="32891F77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 xml:space="preserve">АДМИНИСТРАЦИЯ АРТИНСКОГО </w:t>
            </w:r>
            <w:r>
              <w:rPr>
                <w:rFonts w:hint="default" w:ascii="Liberation Serif" w:hAnsi="Liberation Serif" w:cs="Liberation Serif"/>
                <w:b/>
                <w:sz w:val="28"/>
                <w:szCs w:val="28"/>
                <w:lang w:val="ru-RU"/>
              </w:rPr>
              <w:t>МУНИЦИПАЛЬНОГО</w:t>
            </w: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 xml:space="preserve"> ОКРУГА</w:t>
            </w:r>
          </w:p>
          <w:p w14:paraId="1CC74D59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b/>
                <w:sz w:val="28"/>
                <w:szCs w:val="28"/>
              </w:rPr>
              <w:t>ПОСТАНОВЛЕНИЕ</w:t>
            </w:r>
          </w:p>
        </w:tc>
      </w:tr>
      <w:tr w14:paraId="1CD32E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16" w:type="dxa"/>
            <w:tcMar>
              <w:left w:w="0" w:type="dxa"/>
              <w:right w:w="0" w:type="dxa"/>
            </w:tcMar>
          </w:tcPr>
          <w:p w14:paraId="280F405C">
            <w:pPr>
              <w:widowControl w:val="0"/>
              <w:spacing w:before="0" w:after="0"/>
              <w:ind w:firstLine="140" w:firstLineChars="5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от</w:t>
            </w:r>
          </w:p>
        </w:tc>
        <w:tc>
          <w:tcPr>
            <w:tcW w:w="1787" w:type="dxa"/>
            <w:gridSpan w:val="2"/>
            <w:tcBorders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253F5CB6">
            <w:pPr>
              <w:widowControl w:val="0"/>
              <w:snapToGrid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</w:p>
        </w:tc>
        <w:tc>
          <w:tcPr>
            <w:tcW w:w="481" w:type="dxa"/>
            <w:tcMar>
              <w:left w:w="0" w:type="dxa"/>
              <w:right w:w="0" w:type="dxa"/>
            </w:tcMar>
          </w:tcPr>
          <w:p w14:paraId="3C1B02BA">
            <w:pPr>
              <w:widowControl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№</w:t>
            </w:r>
          </w:p>
        </w:tc>
        <w:tc>
          <w:tcPr>
            <w:tcW w:w="1547" w:type="dxa"/>
            <w:tcBorders>
              <w:bottom w:val="single" w:color="000000" w:sz="4" w:space="0"/>
            </w:tcBorders>
            <w:tcMar>
              <w:left w:w="0" w:type="dxa"/>
              <w:right w:w="0" w:type="dxa"/>
            </w:tcMar>
          </w:tcPr>
          <w:p w14:paraId="6875CD61">
            <w:pPr>
              <w:widowControl w:val="0"/>
              <w:snapToGrid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</w:p>
        </w:tc>
        <w:tc>
          <w:tcPr>
            <w:tcW w:w="5003" w:type="dxa"/>
            <w:tcMar>
              <w:left w:w="0" w:type="dxa"/>
              <w:right w:w="0" w:type="dxa"/>
            </w:tcMar>
          </w:tcPr>
          <w:p w14:paraId="47EC7086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  <w:tr w14:paraId="69320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571" w:type="dxa"/>
            <w:gridSpan w:val="2"/>
            <w:tcMar>
              <w:left w:w="0" w:type="dxa"/>
              <w:right w:w="0" w:type="dxa"/>
            </w:tcMar>
          </w:tcPr>
          <w:p w14:paraId="239423AE">
            <w:pPr>
              <w:widowControl w:val="0"/>
              <w:spacing w:before="0" w:after="0"/>
              <w:ind w:firstLine="140" w:firstLineChars="5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пгт. Арти</w:t>
            </w:r>
          </w:p>
        </w:tc>
        <w:tc>
          <w:tcPr>
            <w:tcW w:w="7763" w:type="dxa"/>
            <w:gridSpan w:val="4"/>
            <w:tcMar>
              <w:left w:w="0" w:type="dxa"/>
              <w:right w:w="0" w:type="dxa"/>
            </w:tcMar>
          </w:tcPr>
          <w:p w14:paraId="2FE10633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</w:tbl>
    <w:p w14:paraId="1F0EB2EC">
      <w:pPr>
        <w:bidi w:val="0"/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О внесении изменений в постановление Администрации Артинского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округа от 2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5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.02.202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№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86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«Об утверждении муниципальной программы «Управление муниципальной собственностью  на территории Артинского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округа до 20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30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года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»</w:t>
      </w:r>
    </w:p>
    <w:p w14:paraId="4150C91D">
      <w:pPr>
        <w:bidi w:val="0"/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(в редакции от 09.07.2026 № 386)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</w:p>
    <w:p w14:paraId="63BFBC23">
      <w:pPr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</w:p>
    <w:p w14:paraId="6F17AC8F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 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</w:t>
      </w:r>
      <w:r>
        <w:rPr>
          <w:rFonts w:hint="default" w:ascii="Liberation Serif" w:hAnsi="Liberation Serif" w:cs="Liberation Serif"/>
          <w:sz w:val="28"/>
          <w:szCs w:val="28"/>
        </w:rPr>
        <w:t xml:space="preserve"> На основании </w:t>
      </w:r>
      <w:r>
        <w:rPr>
          <w:rFonts w:hint="default" w:ascii="Liberation Serif" w:hAnsi="Liberation Serif" w:cs="Liberation Serif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sz w:val="28"/>
          <w:szCs w:val="28"/>
        </w:rPr>
        <w:instrText xml:space="preserve"> HYPERLINK "consultantplus://offline/ref=9F22E77CF9173A4789A6096D53B29B2A09EFFFF5100273507D6ED239033726D0AEB3D17E6156i40FM" \h </w:instrText>
      </w:r>
      <w:r>
        <w:rPr>
          <w:rFonts w:hint="default" w:ascii="Liberation Serif" w:hAnsi="Liberation Serif" w:cs="Liberation Serif"/>
          <w:sz w:val="28"/>
          <w:szCs w:val="28"/>
        </w:rPr>
        <w:fldChar w:fldCharType="separate"/>
      </w:r>
      <w:r>
        <w:rPr>
          <w:rFonts w:hint="default" w:ascii="Liberation Serif" w:hAnsi="Liberation Serif" w:cs="Liberation Serif"/>
          <w:sz w:val="28"/>
          <w:szCs w:val="28"/>
        </w:rPr>
        <w:t>ст. 179</w:t>
      </w:r>
      <w:r>
        <w:rPr>
          <w:rFonts w:hint="default" w:ascii="Liberation Serif" w:hAnsi="Liberation Serif" w:cs="Liberation Serif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sz w:val="28"/>
          <w:szCs w:val="28"/>
        </w:rPr>
        <w:t xml:space="preserve"> Бюджетного кодекса Российской Федерации, </w:t>
      </w:r>
      <w:r>
        <w:rPr>
          <w:rFonts w:hint="default" w:ascii="Liberation Serif" w:hAnsi="Liberation Serif" w:cs="Liberation Serif"/>
          <w:sz w:val="28"/>
          <w:szCs w:val="28"/>
        </w:rPr>
        <w:fldChar w:fldCharType="begin"/>
      </w:r>
      <w:r>
        <w:rPr>
          <w:rFonts w:hint="default" w:ascii="Liberation Serif" w:hAnsi="Liberation Serif" w:cs="Liberation Serif"/>
          <w:sz w:val="28"/>
          <w:szCs w:val="28"/>
        </w:rPr>
        <w:instrText xml:space="preserve"> HYPERLINK "consultantplus://offline/ref=9F22E77CF9173A4789A6176045DEC52009E1A1FC1707710320318964543E2C87E9FC883F21524E409C6187i603M" \h </w:instrText>
      </w:r>
      <w:r>
        <w:rPr>
          <w:rFonts w:hint="default" w:ascii="Liberation Serif" w:hAnsi="Liberation Serif" w:cs="Liberation Serif"/>
          <w:sz w:val="28"/>
          <w:szCs w:val="28"/>
        </w:rPr>
        <w:fldChar w:fldCharType="separate"/>
      </w:r>
      <w:r>
        <w:rPr>
          <w:rFonts w:hint="default" w:ascii="Liberation Serif" w:hAnsi="Liberation Serif" w:cs="Liberation Serif"/>
          <w:sz w:val="28"/>
          <w:szCs w:val="28"/>
        </w:rPr>
        <w:t>Постановления</w:t>
      </w:r>
      <w:r>
        <w:rPr>
          <w:rFonts w:hint="default" w:ascii="Liberation Serif" w:hAnsi="Liberation Serif" w:cs="Liberation Serif"/>
          <w:sz w:val="28"/>
          <w:szCs w:val="28"/>
        </w:rPr>
        <w:fldChar w:fldCharType="end"/>
      </w:r>
      <w:r>
        <w:rPr>
          <w:rFonts w:hint="default" w:ascii="Liberation Serif" w:hAnsi="Liberation Serif" w:cs="Liberation Serif"/>
          <w:sz w:val="28"/>
          <w:szCs w:val="28"/>
        </w:rPr>
        <w:t xml:space="preserve"> Администрации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sz w:val="28"/>
          <w:szCs w:val="28"/>
        </w:rPr>
        <w:t>округа от 2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sz w:val="28"/>
          <w:szCs w:val="28"/>
        </w:rPr>
        <w:t>.1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2</w:t>
      </w:r>
      <w:r>
        <w:rPr>
          <w:rFonts w:hint="default" w:ascii="Liberation Serif" w:hAnsi="Liberation Serif" w:cs="Liberation Serif"/>
          <w:sz w:val="28"/>
          <w:szCs w:val="28"/>
        </w:rPr>
        <w:t>.20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25 </w:t>
      </w:r>
      <w:r>
        <w:rPr>
          <w:rFonts w:hint="default" w:ascii="Liberation Serif" w:hAnsi="Liberation Serif" w:cs="Liberation Serif"/>
          <w:sz w:val="28"/>
          <w:szCs w:val="28"/>
        </w:rPr>
        <w:t>г.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</w:t>
      </w:r>
      <w:r>
        <w:rPr>
          <w:rFonts w:hint="default" w:ascii="Liberation Serif" w:hAnsi="Liberation Serif" w:cs="Liberation Serif"/>
          <w:sz w:val="28"/>
          <w:szCs w:val="28"/>
        </w:rPr>
        <w:t xml:space="preserve">№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763</w:t>
      </w:r>
      <w:r>
        <w:rPr>
          <w:rFonts w:hint="default" w:ascii="Liberation Serif" w:hAnsi="Liberation Serif" w:cs="Liberation Serif"/>
          <w:sz w:val="28"/>
          <w:szCs w:val="28"/>
        </w:rPr>
        <w:t xml:space="preserve"> «Об утверждении Порядка формирования и реализации муниципальных программ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округа», </w:t>
      </w:r>
      <w:r>
        <w:rPr>
          <w:rFonts w:hint="default" w:ascii="Liberation Serif" w:hAnsi="Liberation Serif" w:cs="Liberation Serif"/>
          <w:color w:val="302709"/>
          <w:sz w:val="28"/>
          <w:szCs w:val="28"/>
        </w:rPr>
        <w:t>постановлени</w:t>
      </w:r>
      <w:r>
        <w:rPr>
          <w:rFonts w:hint="default" w:ascii="Liberation Serif" w:hAnsi="Liberation Serif" w:cs="Liberation Serif"/>
          <w:color w:val="302709"/>
          <w:sz w:val="28"/>
          <w:szCs w:val="28"/>
          <w:lang w:val="ru-RU"/>
        </w:rPr>
        <w:t>я</w:t>
      </w:r>
      <w:r>
        <w:rPr>
          <w:rFonts w:hint="default" w:ascii="Liberation Serif" w:hAnsi="Liberation Serif" w:cs="Liberation Serif"/>
          <w:color w:val="302709"/>
          <w:sz w:val="28"/>
          <w:szCs w:val="28"/>
        </w:rPr>
        <w:t xml:space="preserve"> Администрации Артинского муниципального округа от 25.12.2025 № 754 «Об утверждении Перечня муниципальных программ Артинского муниципального округа», </w:t>
      </w:r>
      <w:r>
        <w:rPr>
          <w:rFonts w:hint="default" w:ascii="Liberation Serif" w:hAnsi="Liberation Serif" w:cs="Liberation Serif"/>
          <w:sz w:val="28"/>
          <w:szCs w:val="28"/>
        </w:rPr>
        <w:t xml:space="preserve">Решения Думы Артинского городского округа от 29.11.2018г. № 63 «О Стратегии социально-экономического развития Артинского городского округа на период до 2035 года»,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 xml:space="preserve">Решения Думы АМО от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18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.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12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.202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5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 xml:space="preserve"> г. №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>63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highlight w:val="none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«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О бюджете Артинского муниципального округа на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 и плановый период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7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и 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8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годов»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 xml:space="preserve"> (в редакции от 30.07.20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color w:val="auto"/>
          <w:sz w:val="28"/>
          <w:szCs w:val="28"/>
          <w:lang w:val="ru-RU"/>
        </w:rPr>
        <w:t>26 № 51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)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, на основании Устава</w:t>
      </w:r>
      <w:r>
        <w:rPr>
          <w:rFonts w:hint="default" w:ascii="Liberation Serif" w:hAnsi="Liberation Serif" w:cs="Liberation Serif"/>
          <w:sz w:val="28"/>
          <w:szCs w:val="28"/>
        </w:rPr>
        <w:t xml:space="preserve">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</w:t>
      </w:r>
    </w:p>
    <w:p w14:paraId="3061EC13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51DEA2FE">
      <w:pPr>
        <w:pStyle w:val="2"/>
        <w:widowControl/>
        <w:numPr>
          <w:ilvl w:val="0"/>
          <w:numId w:val="2"/>
        </w:numPr>
        <w:bidi w:val="0"/>
        <w:jc w:val="left"/>
        <w:rPr>
          <w:rFonts w:hint="default" w:ascii="Liberation Serif" w:hAnsi="Liberation Serif" w:cs="Liberation Serif"/>
          <w:b/>
          <w:b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sz w:val="28"/>
          <w:szCs w:val="28"/>
        </w:rPr>
        <w:t>ПОСТАНОВЛЯ</w:t>
      </w:r>
      <w:r>
        <w:rPr>
          <w:rFonts w:hint="default" w:ascii="Liberation Serif" w:hAnsi="Liberation Serif" w:cs="Liberation Serif"/>
          <w:b/>
          <w:bCs/>
          <w:sz w:val="28"/>
          <w:szCs w:val="28"/>
          <w:lang w:val="ru-RU"/>
        </w:rPr>
        <w:t>ЕТ</w:t>
      </w:r>
      <w:r>
        <w:rPr>
          <w:rFonts w:hint="default" w:ascii="Liberation Serif" w:hAnsi="Liberation Serif" w:cs="Liberation Serif"/>
          <w:b/>
          <w:bCs/>
          <w:sz w:val="28"/>
          <w:szCs w:val="28"/>
        </w:rPr>
        <w:t>:</w:t>
      </w:r>
    </w:p>
    <w:p w14:paraId="68F70966">
      <w:pPr>
        <w:rPr>
          <w:rFonts w:hint="default" w:ascii="Liberation Serif" w:hAnsi="Liberation Serif" w:cs="Liberation Serif"/>
        </w:rPr>
      </w:pPr>
    </w:p>
    <w:p w14:paraId="018D114B">
      <w:pPr>
        <w:numPr>
          <w:ilvl w:val="0"/>
          <w:numId w:val="3"/>
        </w:numPr>
        <w:ind w:left="0" w:leftChars="0" w:firstLine="420" w:firstLineChars="15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В постановление Администрации Артинского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округа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от 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5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>.02.202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№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86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«Об утверждении муниципальной программы «Управление муниципальной собственностью  на территории Артинского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округа до 20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30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года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 xml:space="preserve">»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 xml:space="preserve">(в редакции от 09.07.2026 № 386) </w:t>
      </w:r>
      <w:r>
        <w:rPr>
          <w:rFonts w:hint="default" w:ascii="Liberation Serif" w:hAnsi="Liberation Serif" w:cs="Liberation Serif"/>
          <w:bCs/>
          <w:iCs/>
          <w:sz w:val="28"/>
          <w:szCs w:val="28"/>
        </w:rPr>
        <w:t>в</w:t>
      </w:r>
      <w:r>
        <w:rPr>
          <w:rFonts w:hint="default" w:ascii="Liberation Serif" w:hAnsi="Liberation Serif" w:cs="Liberation Serif"/>
          <w:sz w:val="28"/>
          <w:szCs w:val="28"/>
        </w:rPr>
        <w:t>нести следующие изменения:</w:t>
      </w:r>
    </w:p>
    <w:p w14:paraId="2624763E">
      <w:pPr>
        <w:numPr>
          <w:ilvl w:val="1"/>
          <w:numId w:val="3"/>
        </w:numPr>
        <w:ind w:left="0" w:leftChars="0" w:firstLine="560" w:firstLineChars="20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  <w:lang w:val="ru-RU"/>
        </w:rPr>
        <w:t>В строки № 1, 2, 9, 10, 11, 15 п</w:t>
      </w:r>
      <w:r>
        <w:rPr>
          <w:rFonts w:hint="default" w:ascii="Liberation Serif" w:hAnsi="Liberation Serif" w:cs="Liberation Serif"/>
          <w:sz w:val="28"/>
          <w:szCs w:val="28"/>
        </w:rPr>
        <w:t>риложени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я</w:t>
      </w:r>
      <w:r>
        <w:rPr>
          <w:rFonts w:hint="default" w:ascii="Liberation Serif" w:hAnsi="Liberation Serif" w:cs="Liberation Serif"/>
          <w:sz w:val="28"/>
          <w:szCs w:val="28"/>
        </w:rPr>
        <w:t xml:space="preserve"> № 2 «План мероприятий по реализации программы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«Об утверждении муниципальной программы «Управление муниципальной собственностью  на территории Артинского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округа до 20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30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</w:rPr>
        <w:t xml:space="preserve"> года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 xml:space="preserve">» (в редакции от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09.07.2026 № 386)</w:t>
      </w:r>
      <w:r>
        <w:rPr>
          <w:rFonts w:hint="default" w:ascii="Liberation Serif" w:hAnsi="Liberation Serif" w:cs="Liberation Serif"/>
          <w:sz w:val="28"/>
          <w:szCs w:val="28"/>
        </w:rPr>
        <w:t xml:space="preserve"> </w:t>
      </w:r>
      <w:r>
        <w:rPr>
          <w:rFonts w:hint="default" w:ascii="Liberation Serif" w:hAnsi="Liberation Serif" w:cs="Liberation Serif"/>
          <w:sz w:val="28"/>
          <w:szCs w:val="28"/>
        </w:rPr>
        <w:t>внести следующие изменения:</w:t>
      </w:r>
    </w:p>
    <w:tbl>
      <w:tblPr>
        <w:tblW w:w="983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2124"/>
        <w:gridCol w:w="1296"/>
        <w:gridCol w:w="912"/>
        <w:gridCol w:w="864"/>
        <w:gridCol w:w="912"/>
        <w:gridCol w:w="960"/>
        <w:gridCol w:w="924"/>
        <w:gridCol w:w="1404"/>
      </w:tblGrid>
      <w:tr w14:paraId="6A4A53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50" w:hRule="atLeast"/>
        </w:trPr>
        <w:tc>
          <w:tcPr>
            <w:tcW w:w="43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4878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№</w:t>
            </w:r>
          </w:p>
        </w:tc>
        <w:tc>
          <w:tcPr>
            <w:tcW w:w="2124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CEAF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Наименование мероприятия/Источники расходов на финансирование</w:t>
            </w:r>
          </w:p>
        </w:tc>
        <w:tc>
          <w:tcPr>
            <w:tcW w:w="5868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C5F3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Объем расходов на выполнение мероприятия за счет всех источников ресурсного обеспечения, тыс. руб.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5BFF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Номер строки целевых показателей, на достижение которых направлены мероприятия</w:t>
            </w:r>
          </w:p>
        </w:tc>
      </w:tr>
      <w:tr w14:paraId="30E16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48" w:hRule="atLeast"/>
        </w:trPr>
        <w:tc>
          <w:tcPr>
            <w:tcW w:w="436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38BA3953">
            <w:pPr>
              <w:jc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2124" w:type="dxa"/>
            <w:vMerge w:val="continue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21A44C5">
            <w:pPr>
              <w:jc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3B93EE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 xml:space="preserve"> Всего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8D92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2026 г.</w:t>
            </w: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757A4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2027 г.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04AB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2028 г.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88C1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2029 г.</w:t>
            </w:r>
          </w:p>
        </w:tc>
        <w:tc>
          <w:tcPr>
            <w:tcW w:w="9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03C1D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2030 г.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19587E42">
            <w:pPr>
              <w:jc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</w:p>
        </w:tc>
      </w:tr>
      <w:tr w14:paraId="07BDF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80" w:hRule="atLeast"/>
        </w:trPr>
        <w:tc>
          <w:tcPr>
            <w:tcW w:w="4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44DD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C04A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0DC8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3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5C582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4</w:t>
            </w: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6A6D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5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2454D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6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547E8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7</w:t>
            </w:r>
          </w:p>
        </w:tc>
        <w:tc>
          <w:tcPr>
            <w:tcW w:w="9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4DE6F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8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center"/>
          </w:tcPr>
          <w:p w14:paraId="0AD33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9</w:t>
            </w:r>
          </w:p>
        </w:tc>
      </w:tr>
      <w:tr w14:paraId="5DD5D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4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A0E4B3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</w:t>
            </w:r>
          </w:p>
        </w:tc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vAlign w:val="bottom"/>
          </w:tcPr>
          <w:p w14:paraId="054A32E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Всего по муниципальной программе, в том числе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066C171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10 900,00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3EAA690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2 900,00</w:t>
            </w: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493881E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2 000,00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3599228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2 000,00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35F2A75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2 000,00</w:t>
            </w:r>
          </w:p>
        </w:tc>
        <w:tc>
          <w:tcPr>
            <w:tcW w:w="9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2A4D1C23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2 000,00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8080" w:fill="339966"/>
            <w:noWrap/>
            <w:vAlign w:val="bottom"/>
          </w:tcPr>
          <w:p w14:paraId="2F348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х</w:t>
            </w:r>
          </w:p>
        </w:tc>
      </w:tr>
      <w:tr w14:paraId="4B044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0" w:hRule="atLeast"/>
        </w:trPr>
        <w:tc>
          <w:tcPr>
            <w:tcW w:w="4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360130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</w:t>
            </w:r>
          </w:p>
        </w:tc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vAlign w:val="bottom"/>
          </w:tcPr>
          <w:p w14:paraId="39014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местный бюджет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3A540E3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10 900,00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45B9C6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2 900,00</w:t>
            </w: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7FDD506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2 000,00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72B4C56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2 000,00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17AEBF1B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2 000,00</w:t>
            </w:r>
          </w:p>
        </w:tc>
        <w:tc>
          <w:tcPr>
            <w:tcW w:w="9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51106A9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2 000,00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17B788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х</w:t>
            </w:r>
          </w:p>
        </w:tc>
      </w:tr>
      <w:tr w14:paraId="28DE3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4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0A6EA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9</w:t>
            </w:r>
          </w:p>
        </w:tc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vAlign w:val="bottom"/>
          </w:tcPr>
          <w:p w14:paraId="5EA728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Всего по подпрограмме 2, в том числе: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4FA4AD7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6 335,90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75F90AE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1 291,90</w:t>
            </w: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08D9B652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1 261,00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1AA3878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1 261,00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3237C2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1 261,00</w:t>
            </w:r>
          </w:p>
        </w:tc>
        <w:tc>
          <w:tcPr>
            <w:tcW w:w="9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158843B5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1 261,00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00CCFF" w:fill="00BFFF"/>
            <w:noWrap/>
            <w:vAlign w:val="bottom"/>
          </w:tcPr>
          <w:p w14:paraId="600AA9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х</w:t>
            </w:r>
          </w:p>
        </w:tc>
      </w:tr>
      <w:tr w14:paraId="6A379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00" w:hRule="atLeast"/>
        </w:trPr>
        <w:tc>
          <w:tcPr>
            <w:tcW w:w="4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0D95B8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10</w:t>
            </w:r>
          </w:p>
        </w:tc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vAlign w:val="bottom"/>
          </w:tcPr>
          <w:p w14:paraId="6BDCED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местный бюджет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113BC79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6 335,90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18511B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1 291,90</w:t>
            </w: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03829BF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1 261,00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3602B18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1 261,00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5198FA01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1 261,00</w:t>
            </w:r>
          </w:p>
        </w:tc>
        <w:tc>
          <w:tcPr>
            <w:tcW w:w="9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2E027B6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1 261,00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FFFF00" w:fill="FFFF00"/>
            <w:noWrap/>
            <w:vAlign w:val="bottom"/>
          </w:tcPr>
          <w:p w14:paraId="5C81DF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х</w:t>
            </w:r>
          </w:p>
        </w:tc>
      </w:tr>
      <w:tr w14:paraId="1CC16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360" w:hRule="atLeast"/>
        </w:trPr>
        <w:tc>
          <w:tcPr>
            <w:tcW w:w="4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52E975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11</w:t>
            </w:r>
          </w:p>
        </w:tc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center"/>
          </w:tcPr>
          <w:p w14:paraId="4100E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Всего по направлению "Прочие нужды", в том числе: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AF987C7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6 335,90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CFE59D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1291,90</w:t>
            </w: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617C77BD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1261,00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48794D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1261,00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9C09CDA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1261,00</w:t>
            </w:r>
          </w:p>
        </w:tc>
        <w:tc>
          <w:tcPr>
            <w:tcW w:w="9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FCCFACE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1261,00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1E91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х</w:t>
            </w:r>
          </w:p>
        </w:tc>
      </w:tr>
      <w:tr w14:paraId="68091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940" w:hRule="atLeast"/>
        </w:trPr>
        <w:tc>
          <w:tcPr>
            <w:tcW w:w="4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45E0B3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15</w:t>
            </w:r>
          </w:p>
        </w:tc>
        <w:tc>
          <w:tcPr>
            <w:tcW w:w="21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21AA73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Мероприятие 5.                                                                               Проведение рыночной оценки размера арендной платы, оценки рыночной стоимости муниципального имущества, рыночной оценки земельных участков, оценки имущества, включаемого в реестр муниципальной собственности, рыночной оценки размера возмещения стоимости земельных участков и объектов недвижимости на них расположенных, подлежащих изъятию для муниципальных нужд</w:t>
            </w:r>
          </w:p>
        </w:tc>
        <w:tc>
          <w:tcPr>
            <w:tcW w:w="129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3F8DDF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b/>
                <w:bCs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bookmarkStart w:id="0" w:name="_GoBack"/>
            <w:bookmarkEnd w:id="0"/>
            <w:r>
              <w:rPr>
                <w:rFonts w:hint="default" w:ascii="Liberation Serif" w:hAnsi="Liberation Serif" w:eastAsia="SimSun" w:cs="Liberation Serif"/>
                <w:b/>
                <w:bCs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550,00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7951FA44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150,00</w:t>
            </w:r>
          </w:p>
        </w:tc>
        <w:tc>
          <w:tcPr>
            <w:tcW w:w="8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5353CFAF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100,00</w:t>
            </w:r>
          </w:p>
        </w:tc>
        <w:tc>
          <w:tcPr>
            <w:tcW w:w="9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2EE3CA6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100,00</w:t>
            </w:r>
          </w:p>
        </w:tc>
        <w:tc>
          <w:tcPr>
            <w:tcW w:w="96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4FDBCB8C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100,00</w:t>
            </w:r>
          </w:p>
        </w:tc>
        <w:tc>
          <w:tcPr>
            <w:tcW w:w="92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noWrap/>
            <w:vAlign w:val="bottom"/>
          </w:tcPr>
          <w:p w14:paraId="215D71B0">
            <w:pPr>
              <w:keepNext w:val="0"/>
              <w:keepLines w:val="0"/>
              <w:widowControl/>
              <w:suppressLineNumbers w:val="0"/>
              <w:jc w:val="right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100,00</w:t>
            </w:r>
          </w:p>
        </w:tc>
        <w:tc>
          <w:tcPr>
            <w:tcW w:w="140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/>
            <w:vAlign w:val="bottom"/>
          </w:tcPr>
          <w:p w14:paraId="10A074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Liberation Serif" w:hAnsi="Liberation Serif" w:cs="Liberation Serif"/>
                <w:i w:val="0"/>
                <w:iCs w:val="0"/>
                <w:color w:val="auto"/>
                <w:sz w:val="16"/>
                <w:szCs w:val="16"/>
                <w:u w:val="none"/>
                <w:shd w:val="clear" w:color="auto" w:fill="auto"/>
              </w:rPr>
            </w:pPr>
            <w:r>
              <w:rPr>
                <w:rFonts w:hint="default" w:ascii="Liberation Serif" w:hAnsi="Liberation Serif" w:eastAsia="SimSun" w:cs="Liberation Serif"/>
                <w:i w:val="0"/>
                <w:iCs w:val="0"/>
                <w:color w:val="auto"/>
                <w:kern w:val="0"/>
                <w:sz w:val="16"/>
                <w:szCs w:val="16"/>
                <w:u w:val="none"/>
                <w:bdr w:val="none" w:color="auto" w:sz="0" w:space="0"/>
                <w:shd w:val="clear" w:color="auto" w:fill="auto"/>
                <w:lang w:val="en-US" w:eastAsia="zh-CN" w:bidi="ar"/>
              </w:rPr>
              <w:t>Строка 13</w:t>
            </w:r>
          </w:p>
        </w:tc>
      </w:tr>
    </w:tbl>
    <w:p w14:paraId="3A21A1AA">
      <w:pPr>
        <w:widowControl/>
        <w:numPr>
          <w:numId w:val="0"/>
        </w:numPr>
        <w:tabs>
          <w:tab w:val="left" w:pos="0"/>
        </w:tabs>
        <w:ind w:leftChars="15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722DFDAB">
      <w:pPr>
        <w:widowControl/>
        <w:numPr>
          <w:ilvl w:val="0"/>
          <w:numId w:val="3"/>
        </w:numPr>
        <w:tabs>
          <w:tab w:val="left" w:pos="0"/>
        </w:tabs>
        <w:ind w:left="0" w:leftChars="0" w:firstLine="420" w:firstLineChars="15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Опубликовать настоящее постановление в «Муниципальном вестнике» газеты «Артинские вести» и на сайте Администрации Артинского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округа.</w:t>
      </w:r>
    </w:p>
    <w:p w14:paraId="12ACD6AC">
      <w:pPr>
        <w:pStyle w:val="21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</w:rPr>
        <w:t xml:space="preserve">    </w:t>
      </w:r>
      <w:r>
        <w:rPr>
          <w:rFonts w:hint="default" w:ascii="Liberation Serif" w:hAnsi="Liberation Serif" w:cs="Liberation Serif"/>
          <w:lang w:val="ru-RU"/>
        </w:rPr>
        <w:t xml:space="preserve"> 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3</w:t>
      </w:r>
      <w:r>
        <w:rPr>
          <w:rFonts w:hint="default" w:ascii="Liberation Serif" w:hAnsi="Liberation Serif" w:cs="Liberation Serif"/>
          <w:sz w:val="28"/>
          <w:szCs w:val="28"/>
        </w:rPr>
        <w:t>.</w:t>
      </w:r>
      <w:r>
        <w:rPr>
          <w:rFonts w:hint="default" w:ascii="Liberation Serif" w:hAnsi="Liberation Serif" w:cs="Liberation Serif"/>
          <w:sz w:val="28"/>
          <w:szCs w:val="28"/>
        </w:rPr>
        <w:t xml:space="preserve"> Контроль за исполнением настоящего постановления возложить на заместителя Главы Администрации Артинского </w:t>
      </w:r>
      <w:r>
        <w:rPr>
          <w:rFonts w:hint="default" w:ascii="Liberation Serif" w:hAnsi="Liberation Serif" w:cs="Liberation Serif"/>
          <w:b w:val="0"/>
          <w:bCs w:val="0"/>
          <w:i w:val="0"/>
          <w:iCs w:val="0"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8"/>
          <w:szCs w:val="28"/>
        </w:rPr>
        <w:t xml:space="preserve"> округа Т.М. Сыворотко.</w:t>
      </w:r>
    </w:p>
    <w:p w14:paraId="5BE1E427">
      <w:pPr>
        <w:jc w:val="both"/>
        <w:rPr>
          <w:rFonts w:hint="default" w:ascii="Liberation Serif" w:hAnsi="Liberation Serif" w:cs="Liberation Serif"/>
        </w:rPr>
      </w:pPr>
    </w:p>
    <w:p w14:paraId="7FC4D7D2">
      <w:pPr>
        <w:widowControl/>
        <w:numPr>
          <w:ilvl w:val="0"/>
          <w:numId w:val="0"/>
        </w:numPr>
        <w:bidi w:val="0"/>
        <w:ind w:leftChars="10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773A3066">
      <w:pPr>
        <w:widowControl/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</w:p>
    <w:p w14:paraId="40403F9E">
      <w:pPr>
        <w:bidi w:val="0"/>
        <w:jc w:val="both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Глава Артинского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муниципально</w:t>
      </w:r>
      <w:r>
        <w:rPr>
          <w:rFonts w:hint="default" w:ascii="Liberation Serif" w:hAnsi="Liberation Serif" w:cs="Liberation Serif"/>
          <w:sz w:val="28"/>
          <w:szCs w:val="28"/>
        </w:rPr>
        <w:t xml:space="preserve">го округа                                  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 xml:space="preserve">            В</w:t>
      </w:r>
      <w:r>
        <w:rPr>
          <w:rFonts w:hint="default" w:ascii="Liberation Serif" w:hAnsi="Liberation Serif" w:cs="Liberation Serif"/>
          <w:sz w:val="28"/>
          <w:szCs w:val="28"/>
        </w:rPr>
        <w:t>.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И</w:t>
      </w:r>
      <w:r>
        <w:rPr>
          <w:rFonts w:hint="default" w:ascii="Liberation Serif" w:hAnsi="Liberation Serif" w:cs="Liberation Serif"/>
          <w:sz w:val="28"/>
          <w:szCs w:val="28"/>
        </w:rPr>
        <w:t>. Ко</w:t>
      </w:r>
      <w:r>
        <w:rPr>
          <w:rFonts w:hint="default" w:ascii="Liberation Serif" w:hAnsi="Liberation Serif" w:cs="Liberation Serif"/>
          <w:sz w:val="28"/>
          <w:szCs w:val="28"/>
          <w:lang w:val="ru-RU"/>
        </w:rPr>
        <w:t>же</w:t>
      </w:r>
      <w:r>
        <w:rPr>
          <w:rFonts w:hint="default" w:ascii="Liberation Serif" w:hAnsi="Liberation Serif" w:cs="Liberation Serif"/>
          <w:sz w:val="28"/>
          <w:szCs w:val="28"/>
        </w:rPr>
        <w:t>в</w:t>
      </w:r>
    </w:p>
    <w:p w14:paraId="1110EAAE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4E432D82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1FEDB576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286F52C1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3FCCF1D8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3159C039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53C549E4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19934F8F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0BA1A4C6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07C285FD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21462F9A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71C11909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44273A00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73B19CA4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3AE09CE7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5A2E23A6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16CDBEFF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07E3F712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4D287C66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244C9266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34570AFB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7ADF336C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661E9D52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551A50B4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23C37036">
      <w:pPr>
        <w:jc w:val="center"/>
        <w:rPr>
          <w:rFonts w:hint="default" w:ascii="Liberation Serif" w:hAnsi="Liberation Serif" w:cs="Liberation Serif"/>
          <w:b/>
          <w:sz w:val="28"/>
          <w:szCs w:val="28"/>
        </w:rPr>
      </w:pPr>
    </w:p>
    <w:p w14:paraId="0EB119EC">
      <w:pPr>
        <w:jc w:val="center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b/>
          <w:sz w:val="28"/>
          <w:szCs w:val="28"/>
        </w:rPr>
        <w:t>С О Г Л А С О В А Н И Е</w:t>
      </w:r>
      <w:r>
        <w:rPr>
          <w:rFonts w:hint="default" w:ascii="Liberation Serif" w:hAnsi="Liberation Serif" w:cs="Liberation Serif"/>
          <w:sz w:val="28"/>
          <w:szCs w:val="28"/>
        </w:rPr>
        <w:t xml:space="preserve">                   </w:t>
      </w:r>
    </w:p>
    <w:p w14:paraId="763CD1AA">
      <w:pPr>
        <w:rPr>
          <w:rFonts w:hint="default" w:ascii="Liberation Serif" w:hAnsi="Liberation Serif" w:cs="Liberation Serif"/>
          <w:sz w:val="28"/>
          <w:szCs w:val="28"/>
          <w:lang w:val="ru-RU"/>
        </w:rPr>
      </w:pPr>
      <w:r>
        <w:rPr>
          <w:rFonts w:hint="default" w:ascii="Liberation Serif" w:hAnsi="Liberation Serif" w:eastAsia="Times New Roman" w:cs="Liberation Serif"/>
          <w:sz w:val="28"/>
          <w:szCs w:val="28"/>
        </w:rPr>
        <w:t xml:space="preserve">       </w:t>
      </w:r>
      <w:r>
        <w:rPr>
          <w:rFonts w:hint="default" w:ascii="Liberation Serif" w:hAnsi="Liberation Serif" w:eastAsia="Times New Roman" w:cs="Liberation Serif"/>
          <w:sz w:val="28"/>
          <w:szCs w:val="28"/>
          <w:lang w:val="ru-RU"/>
        </w:rPr>
        <w:t xml:space="preserve">         Постановления Администрации Артинского муниципального округа</w:t>
      </w:r>
    </w:p>
    <w:p w14:paraId="617F942E">
      <w:pPr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О внесении изменений в постановление Администрации Артинского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округа от 2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5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.02.202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6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№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86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«Об утверждении муниципальной программы «Управление муниципальной собственностью  на территории Артинского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муниципального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округа до 20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30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года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»</w:t>
      </w:r>
    </w:p>
    <w:p w14:paraId="5924016C">
      <w:pPr>
        <w:jc w:val="center"/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</w:pP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 xml:space="preserve">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 xml:space="preserve">(в редакции от 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  <w:lang w:val="ru-RU"/>
        </w:rPr>
        <w:t>09.07.2026 № 386)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>»</w:t>
      </w:r>
      <w:r>
        <w:rPr>
          <w:rFonts w:hint="default" w:ascii="Liberation Serif" w:hAnsi="Liberation Serif" w:cs="Liberation Serif"/>
          <w:b/>
          <w:bCs/>
          <w:i/>
          <w:iCs/>
          <w:sz w:val="28"/>
          <w:szCs w:val="28"/>
        </w:rPr>
        <w:t xml:space="preserve"> </w:t>
      </w:r>
    </w:p>
    <w:p w14:paraId="59D52A5B">
      <w:pPr>
        <w:jc w:val="center"/>
        <w:rPr>
          <w:rFonts w:hint="default" w:ascii="Liberation Serif" w:hAnsi="Liberation Serif" w:cs="Liberation Serif"/>
          <w:sz w:val="28"/>
          <w:szCs w:val="28"/>
        </w:rPr>
      </w:pPr>
      <w:r>
        <w:rPr>
          <w:rFonts w:hint="default" w:ascii="Liberation Serif" w:hAnsi="Liberation Serif" w:cs="Liberation Serif"/>
          <w:sz w:val="28"/>
          <w:szCs w:val="28"/>
        </w:rPr>
        <w:t xml:space="preserve">  </w:t>
      </w:r>
    </w:p>
    <w:tbl>
      <w:tblPr>
        <w:tblStyle w:val="4"/>
        <w:tblW w:w="9796" w:type="dxa"/>
        <w:tblInd w:w="-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6"/>
        <w:gridCol w:w="2232"/>
        <w:gridCol w:w="1152"/>
        <w:gridCol w:w="1596"/>
        <w:gridCol w:w="1500"/>
      </w:tblGrid>
      <w:tr w14:paraId="2EB48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936D89A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Должность</w:t>
            </w:r>
          </w:p>
        </w:tc>
        <w:tc>
          <w:tcPr>
            <w:tcW w:w="22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7245B2A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Фамилия и</w:t>
            </w:r>
          </w:p>
          <w:p w14:paraId="777529C9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инициалы</w:t>
            </w:r>
          </w:p>
        </w:tc>
        <w:tc>
          <w:tcPr>
            <w:tcW w:w="42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D315D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Сроки и результаты голосования</w:t>
            </w:r>
          </w:p>
        </w:tc>
      </w:tr>
      <w:tr w14:paraId="02356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47C4631D">
            <w:pPr>
              <w:widowControl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22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1EA866D6">
            <w:pPr>
              <w:widowControl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717B0819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Дата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097D66A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Замечания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2007EC">
            <w:pPr>
              <w:widowControl w:val="0"/>
              <w:spacing w:before="0" w:after="0"/>
              <w:jc w:val="center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Подпись</w:t>
            </w:r>
          </w:p>
        </w:tc>
      </w:tr>
      <w:tr w14:paraId="6B6C3F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</w:trPr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top"/>
          </w:tcPr>
          <w:p w14:paraId="1463F5BE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Зам. Главы Администрации</w:t>
            </w:r>
          </w:p>
          <w:p w14:paraId="7C03FF1A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eastAsia="NSimSun" w:cs="Liberation Serif"/>
                <w:color w:val="auto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А</w:t>
            </w: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М</w:t>
            </w: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О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top"/>
          </w:tcPr>
          <w:p w14:paraId="4BFC8509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eastAsia="NSimSun" w:cs="Liberation Serif"/>
                <w:color w:val="auto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Сыворотко Т.М.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2B4F4931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9E212C7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B96871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  <w:tr w14:paraId="199920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top"/>
          </w:tcPr>
          <w:p w14:paraId="667827EC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И. о. н</w:t>
            </w: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ачальник</w:t>
            </w: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а</w:t>
            </w:r>
            <w:r>
              <w:rPr>
                <w:rFonts w:hint="default" w:ascii="Liberation Serif" w:hAnsi="Liberation Serif" w:cs="Liberation Serif"/>
                <w:sz w:val="28"/>
                <w:szCs w:val="28"/>
              </w:rPr>
              <w:t xml:space="preserve"> ФУ</w:t>
            </w:r>
          </w:p>
          <w:p w14:paraId="0CC8EAA2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eastAsia="NSimSun" w:cs="Liberation Serif"/>
                <w:color w:val="auto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Администрации А</w:t>
            </w: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М</w:t>
            </w: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О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top"/>
          </w:tcPr>
          <w:p w14:paraId="4DFC2281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eastAsia="NSimSun" w:cs="Liberation Serif"/>
                <w:color w:val="auto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В</w:t>
            </w: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олков Ю.</w:t>
            </w: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С.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AA66D94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14:paraId="6F9B1D61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BBB9A5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</w:tr>
      <w:tr w14:paraId="32F254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</w:trPr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CD93ED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eastAsia="NSimSun" w:cs="Liberation Serif"/>
                <w:color w:val="auto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Зав. Ю</w:t>
            </w: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ридическ</w:t>
            </w: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им</w:t>
            </w:r>
            <w:r>
              <w:rPr>
                <w:rFonts w:hint="default" w:ascii="Liberation Serif" w:hAnsi="Liberation Serif" w:cs="Liberation Serif"/>
                <w:sz w:val="28"/>
                <w:szCs w:val="28"/>
              </w:rPr>
              <w:t xml:space="preserve"> отделом Администрации А</w:t>
            </w: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М</w:t>
            </w:r>
            <w:r>
              <w:rPr>
                <w:rFonts w:hint="default" w:ascii="Liberation Serif" w:hAnsi="Liberation Serif" w:cs="Liberation Serif"/>
                <w:sz w:val="28"/>
                <w:szCs w:val="28"/>
              </w:rPr>
              <w:t>О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92B316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eastAsia="NSimSun" w:cs="Liberation Serif"/>
                <w:color w:val="auto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Редких О.М.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F1D4C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9F64F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DAB68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</w:p>
        </w:tc>
      </w:tr>
      <w:tr w14:paraId="23044A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</w:trPr>
        <w:tc>
          <w:tcPr>
            <w:tcW w:w="33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AF426C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eastAsia="NSimSun" w:cs="Liberation Serif"/>
                <w:color w:val="auto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И. о. председателя КУИ Администрации АМО</w:t>
            </w:r>
          </w:p>
        </w:tc>
        <w:tc>
          <w:tcPr>
            <w:tcW w:w="2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63CAE3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eastAsia="NSimSun" w:cs="Liberation Serif"/>
                <w:color w:val="auto"/>
                <w:kern w:val="2"/>
                <w:sz w:val="28"/>
                <w:szCs w:val="28"/>
                <w:lang w:val="ru-RU" w:eastAsia="zh-CN" w:bidi="hi-IN"/>
              </w:rPr>
            </w:pPr>
            <w:r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  <w:t>Федякова Е.А.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326524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8C4256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B38F6E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8"/>
                <w:szCs w:val="28"/>
                <w:lang w:val="ru-RU"/>
              </w:rPr>
            </w:pPr>
          </w:p>
        </w:tc>
      </w:tr>
    </w:tbl>
    <w:p w14:paraId="33909A0B">
      <w:pPr>
        <w:rPr>
          <w:rFonts w:hint="default" w:ascii="Liberation Serif" w:hAnsi="Liberation Serif" w:cs="Liberation Serif"/>
          <w:sz w:val="28"/>
          <w:szCs w:val="28"/>
        </w:rPr>
      </w:pPr>
    </w:p>
    <w:p w14:paraId="544FE18A">
      <w:pPr>
        <w:rPr>
          <w:rFonts w:hint="default" w:ascii="Liberation Serif" w:hAnsi="Liberation Serif" w:cs="Liberation Serif"/>
          <w:sz w:val="28"/>
          <w:szCs w:val="28"/>
        </w:rPr>
      </w:pPr>
    </w:p>
    <w:p w14:paraId="466FB4CE">
      <w:pPr>
        <w:rPr>
          <w:rFonts w:hint="default" w:ascii="Liberation Serif" w:hAnsi="Liberation Serif" w:cs="Liberation Serif"/>
          <w:sz w:val="28"/>
          <w:szCs w:val="28"/>
        </w:rPr>
      </w:pPr>
    </w:p>
    <w:p w14:paraId="44B41D48">
      <w:pPr>
        <w:rPr>
          <w:rFonts w:hint="default" w:ascii="Liberation Serif" w:hAnsi="Liberation Serif" w:cs="Liberation Serif"/>
          <w:sz w:val="28"/>
          <w:szCs w:val="28"/>
        </w:rPr>
      </w:pPr>
    </w:p>
    <w:p w14:paraId="4667AE43">
      <w:pPr>
        <w:rPr>
          <w:rFonts w:hint="default" w:ascii="Liberation Serif" w:hAnsi="Liberation Serif" w:cs="Liberation Serif"/>
          <w:sz w:val="28"/>
          <w:szCs w:val="28"/>
        </w:rPr>
      </w:pPr>
    </w:p>
    <w:p w14:paraId="20B8ED6C">
      <w:pPr>
        <w:rPr>
          <w:rFonts w:hint="default" w:ascii="Liberation Serif" w:hAnsi="Liberation Serif" w:cs="Liberation Serif"/>
          <w:sz w:val="28"/>
          <w:szCs w:val="28"/>
        </w:rPr>
      </w:pPr>
    </w:p>
    <w:p w14:paraId="7AEDD11F">
      <w:pPr>
        <w:rPr>
          <w:rFonts w:hint="default" w:ascii="Liberation Serif" w:hAnsi="Liberation Serif" w:cs="Liberation Serif"/>
          <w:sz w:val="28"/>
          <w:szCs w:val="28"/>
        </w:rPr>
      </w:pPr>
    </w:p>
    <w:p w14:paraId="23CC440F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Напечатано: 7 экз.</w:t>
      </w:r>
    </w:p>
    <w:p w14:paraId="00302D9D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Разослано:</w:t>
      </w:r>
    </w:p>
    <w:p w14:paraId="5EE3B12D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В дело - 1</w:t>
      </w:r>
    </w:p>
    <w:p w14:paraId="41B1703D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КУИ – 1</w:t>
      </w:r>
    </w:p>
    <w:p w14:paraId="1B38D1D6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ФУ – 1</w:t>
      </w:r>
    </w:p>
    <w:p w14:paraId="402773FC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КЭ -1</w:t>
      </w:r>
    </w:p>
    <w:p w14:paraId="762C87A1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Редакция газеты – 1</w:t>
      </w:r>
    </w:p>
    <w:p w14:paraId="32C71EC3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КСО</w:t>
      </w:r>
      <w:r>
        <w:rPr>
          <w:rFonts w:hint="default" w:ascii="Liberation Serif" w:hAnsi="Liberation Serif" w:cs="Liberation Serif"/>
          <w:sz w:val="20"/>
          <w:szCs w:val="20"/>
          <w:lang w:val="ru-RU"/>
        </w:rPr>
        <w:t xml:space="preserve"> </w:t>
      </w:r>
      <w:r>
        <w:rPr>
          <w:rFonts w:hint="default" w:ascii="Liberation Serif" w:hAnsi="Liberation Serif" w:cs="Liberation Serif"/>
          <w:sz w:val="20"/>
          <w:szCs w:val="20"/>
        </w:rPr>
        <w:t>-1</w:t>
      </w:r>
    </w:p>
    <w:p w14:paraId="357B903A">
      <w:pPr>
        <w:tabs>
          <w:tab w:val="left" w:pos="6162"/>
        </w:tabs>
        <w:overflowPunct w:val="0"/>
        <w:rPr>
          <w:rFonts w:hint="default" w:ascii="Liberation Serif" w:hAnsi="Liberation Serif" w:cs="Liberation Serif"/>
          <w:sz w:val="20"/>
          <w:szCs w:val="20"/>
        </w:rPr>
      </w:pPr>
      <w:r>
        <w:rPr>
          <w:rFonts w:hint="default" w:ascii="Liberation Serif" w:hAnsi="Liberation Serif" w:cs="Liberation Serif"/>
          <w:sz w:val="20"/>
          <w:szCs w:val="20"/>
        </w:rPr>
        <w:t>Прокуратура - 1</w:t>
      </w:r>
    </w:p>
    <w:p w14:paraId="5F0EDF93">
      <w:pPr>
        <w:rPr>
          <w:rFonts w:hint="default" w:ascii="Liberation Serif" w:hAnsi="Liberation Serif" w:cs="Liberation Serif"/>
          <w:sz w:val="20"/>
          <w:szCs w:val="20"/>
        </w:rPr>
      </w:pPr>
    </w:p>
    <w:p w14:paraId="7DFC73CD">
      <w:pPr>
        <w:rPr>
          <w:rFonts w:hint="default" w:ascii="Liberation Serif" w:hAnsi="Liberation Serif" w:cs="Liberation Serif"/>
          <w:sz w:val="20"/>
          <w:szCs w:val="20"/>
        </w:rPr>
      </w:pPr>
    </w:p>
    <w:p w14:paraId="7B95E370">
      <w:pPr>
        <w:rPr>
          <w:rFonts w:hint="default" w:ascii="Liberation Serif" w:hAnsi="Liberation Serif" w:cs="Liberation Serif"/>
          <w:sz w:val="20"/>
          <w:szCs w:val="20"/>
        </w:rPr>
      </w:pPr>
    </w:p>
    <w:p w14:paraId="1626B62A">
      <w:pPr>
        <w:rPr>
          <w:rFonts w:hint="default" w:ascii="Liberation Serif" w:hAnsi="Liberation Serif" w:cs="Liberation Serif"/>
          <w:sz w:val="20"/>
          <w:szCs w:val="20"/>
        </w:rPr>
      </w:pPr>
    </w:p>
    <w:p w14:paraId="046B3544">
      <w:pPr>
        <w:rPr>
          <w:rFonts w:hint="default" w:ascii="Liberation Serif" w:hAnsi="Liberation Serif" w:cs="Liberation Serif"/>
          <w:sz w:val="20"/>
          <w:szCs w:val="20"/>
        </w:rPr>
      </w:pPr>
    </w:p>
    <w:p w14:paraId="48A41F42">
      <w:pPr>
        <w:rPr>
          <w:rFonts w:hint="default" w:ascii="Liberation Serif" w:hAnsi="Liberation Serif" w:cs="Liberation Serif"/>
          <w:sz w:val="20"/>
          <w:szCs w:val="20"/>
        </w:rPr>
      </w:pPr>
    </w:p>
    <w:tbl>
      <w:tblPr>
        <w:tblStyle w:val="4"/>
        <w:tblW w:w="17236" w:type="dxa"/>
        <w:tblInd w:w="-284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975"/>
        <w:gridCol w:w="10905"/>
      </w:tblGrid>
      <w:tr w14:paraId="1B24D20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30" w:hRule="atLeast"/>
        </w:trPr>
        <w:tc>
          <w:tcPr>
            <w:tcW w:w="197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</w:tcBorders>
          </w:tcPr>
          <w:p w14:paraId="010326DA">
            <w:pPr>
              <w:widowControl w:val="0"/>
              <w:snapToGrid w:val="0"/>
              <w:spacing w:before="0" w:after="0"/>
              <w:jc w:val="right"/>
              <w:rPr>
                <w:rFonts w:hint="default" w:ascii="Liberation Serif" w:hAnsi="Liberation Serif" w:cs="Liberation Serif"/>
                <w:sz w:val="20"/>
                <w:szCs w:val="20"/>
              </w:rPr>
            </w:pPr>
            <w:r>
              <w:rPr>
                <w:rFonts w:hint="default" w:ascii="Liberation Serif" w:hAnsi="Liberation Serif" w:cs="Liberation Serif"/>
                <w:sz w:val="20"/>
                <w:szCs w:val="20"/>
              </w:rPr>
              <w:t>Исп.: Банникова</w:t>
            </w:r>
          </w:p>
          <w:p w14:paraId="7818699F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0"/>
                <w:szCs w:val="20"/>
              </w:rPr>
            </w:pPr>
            <w:r>
              <w:rPr>
                <w:rFonts w:hint="default" w:ascii="Liberation Serif" w:hAnsi="Liberation Serif" w:cs="Liberation Serif"/>
                <w:sz w:val="20"/>
                <w:szCs w:val="20"/>
              </w:rPr>
              <w:t xml:space="preserve">     </w:t>
            </w:r>
            <w:r>
              <w:rPr>
                <w:rFonts w:hint="default" w:ascii="Liberation Serif" w:hAnsi="Liberation Serif" w:cs="Liberation Serif"/>
                <w:sz w:val="20"/>
                <w:szCs w:val="20"/>
                <w:lang w:val="ru-RU"/>
              </w:rPr>
              <w:t xml:space="preserve">  </w:t>
            </w:r>
            <w:r>
              <w:rPr>
                <w:rFonts w:hint="default" w:ascii="Liberation Serif" w:hAnsi="Liberation Serif" w:cs="Liberation Serif"/>
                <w:sz w:val="20"/>
                <w:szCs w:val="20"/>
              </w:rPr>
              <w:t xml:space="preserve"> </w:t>
            </w:r>
            <w:r>
              <w:rPr>
                <w:rFonts w:hint="default" w:ascii="Liberation Serif" w:hAnsi="Liberation Serif" w:cs="Liberation Serif"/>
                <w:sz w:val="20"/>
                <w:szCs w:val="20"/>
                <w:lang w:val="ru-RU"/>
              </w:rPr>
              <w:t xml:space="preserve">   </w:t>
            </w:r>
            <w:r>
              <w:rPr>
                <w:rFonts w:hint="default" w:ascii="Liberation Serif" w:hAnsi="Liberation Serif" w:cs="Liberation Serif"/>
                <w:sz w:val="20"/>
                <w:szCs w:val="20"/>
              </w:rPr>
              <w:t>т. 2-11-46</w:t>
            </w:r>
          </w:p>
        </w:tc>
        <w:tc>
          <w:tcPr>
            <w:tcW w:w="10905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</w:tcBorders>
          </w:tcPr>
          <w:p w14:paraId="6AE63F2C">
            <w:pPr>
              <w:widowControl w:val="0"/>
              <w:snapToGrid w:val="0"/>
              <w:spacing w:before="0" w:after="0"/>
              <w:jc w:val="left"/>
              <w:rPr>
                <w:rFonts w:hint="default" w:ascii="Liberation Serif" w:hAnsi="Liberation Serif" w:cs="Liberation Serif"/>
                <w:sz w:val="20"/>
                <w:szCs w:val="20"/>
              </w:rPr>
            </w:pPr>
            <w:r>
              <w:rPr>
                <w:rFonts w:hint="default" w:ascii="Liberation Serif" w:hAnsi="Liberation Serif" w:cs="Liberation Serif"/>
                <w:sz w:val="20"/>
                <w:szCs w:val="20"/>
              </w:rPr>
              <w:t>Н.А.</w:t>
            </w:r>
          </w:p>
        </w:tc>
      </w:tr>
    </w:tbl>
    <w:p w14:paraId="3DDCC0E3">
      <w:pPr>
        <w:pStyle w:val="21"/>
        <w:jc w:val="both"/>
        <w:rPr>
          <w:rFonts w:hint="default" w:ascii="Liberation Serif" w:hAnsi="Liberation Serif" w:cs="Liberation Serif"/>
          <w:sz w:val="28"/>
          <w:szCs w:val="28"/>
        </w:rPr>
      </w:pPr>
    </w:p>
    <w:sectPr>
      <w:pgSz w:w="11906" w:h="16838"/>
      <w:pgMar w:top="574" w:right="699" w:bottom="584" w:left="1407" w:header="0" w:footer="0" w:gutter="0"/>
      <w:pgNumType w:fmt="decimal"/>
      <w:cols w:space="720" w:num="1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Mangal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ans">
    <w:panose1 w:val="020B0604020202020204"/>
    <w:charset w:val="CC"/>
    <w:family w:val="roman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F9FE59"/>
    <w:multiLevelType w:val="multilevel"/>
    <w:tmpl w:val="D7F9FE59"/>
    <w:lvl w:ilvl="0" w:tentative="0">
      <w:start w:val="1"/>
      <w:numFmt w:val="none"/>
      <w:pStyle w:val="2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abstractNum w:abstractNumId="1">
    <w:nsid w:val="FE171F79"/>
    <w:multiLevelType w:val="multilevel"/>
    <w:tmpl w:val="FE171F79"/>
    <w:lvl w:ilvl="0" w:tentative="0">
      <w:start w:val="1"/>
      <w:numFmt w:val="decimal"/>
      <w:suff w:val="space"/>
      <w:lvlText w:val="%1."/>
      <w:lvlJc w:val="left"/>
      <w:pPr>
        <w:ind w:left="420" w:leftChars="0" w:firstLine="0" w:firstLineChars="0"/>
      </w:p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2">
    <w:nsid w:val="0248C179"/>
    <w:multiLevelType w:val="multilevel"/>
    <w:tmpl w:val="0248C179"/>
    <w:lvl w:ilvl="0" w:tentative="0">
      <w:start w:val="1"/>
      <w:numFmt w:val="none"/>
      <w:suff w:val="nothing"/>
      <w:lvlText w:val="%1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%2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%3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%4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%5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%6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%7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%8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%9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9"/>
  <w:autoHyphenation/>
  <w:displayHorizontalDrawingGridEvery w:val="1"/>
  <w:displayVerticalDrawingGridEvery w:val="1"/>
  <w:noPunctuationKerning w:val="1"/>
  <w:footnotePr>
    <w:footnote w:id="0"/>
    <w:footnote w:id="1"/>
  </w:foot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000000"/>
    <w:rsid w:val="00350AC2"/>
    <w:rsid w:val="01366E15"/>
    <w:rsid w:val="0159413D"/>
    <w:rsid w:val="01D2461F"/>
    <w:rsid w:val="02582765"/>
    <w:rsid w:val="03951341"/>
    <w:rsid w:val="05D164E6"/>
    <w:rsid w:val="0739271F"/>
    <w:rsid w:val="07BF2AB3"/>
    <w:rsid w:val="081C2D6F"/>
    <w:rsid w:val="0911079A"/>
    <w:rsid w:val="091E39A9"/>
    <w:rsid w:val="092E56A0"/>
    <w:rsid w:val="0AC24DB3"/>
    <w:rsid w:val="0B4932E3"/>
    <w:rsid w:val="0BC87E4F"/>
    <w:rsid w:val="0D6E4B9F"/>
    <w:rsid w:val="0DB67743"/>
    <w:rsid w:val="0EA17D3A"/>
    <w:rsid w:val="101C12F3"/>
    <w:rsid w:val="11C2377F"/>
    <w:rsid w:val="132525B8"/>
    <w:rsid w:val="13B55DD4"/>
    <w:rsid w:val="15AA5D22"/>
    <w:rsid w:val="18383B5B"/>
    <w:rsid w:val="18CA332F"/>
    <w:rsid w:val="1B49569B"/>
    <w:rsid w:val="1B5768CE"/>
    <w:rsid w:val="1D3F7508"/>
    <w:rsid w:val="1E0B48D0"/>
    <w:rsid w:val="1FBD4E28"/>
    <w:rsid w:val="20785C00"/>
    <w:rsid w:val="20FF782D"/>
    <w:rsid w:val="219A5240"/>
    <w:rsid w:val="21DA38AD"/>
    <w:rsid w:val="231B2B24"/>
    <w:rsid w:val="25AE6BAA"/>
    <w:rsid w:val="26622587"/>
    <w:rsid w:val="27AB1535"/>
    <w:rsid w:val="27F51141"/>
    <w:rsid w:val="290E63C8"/>
    <w:rsid w:val="2A1D5852"/>
    <w:rsid w:val="2C6039E5"/>
    <w:rsid w:val="2C846DAA"/>
    <w:rsid w:val="2D1F5E91"/>
    <w:rsid w:val="2D9A0AB8"/>
    <w:rsid w:val="2E683027"/>
    <w:rsid w:val="2ED117FB"/>
    <w:rsid w:val="2FBC2E7A"/>
    <w:rsid w:val="303B33C2"/>
    <w:rsid w:val="30A5355B"/>
    <w:rsid w:val="319D4761"/>
    <w:rsid w:val="330908DD"/>
    <w:rsid w:val="33582B75"/>
    <w:rsid w:val="33AF593C"/>
    <w:rsid w:val="35510D47"/>
    <w:rsid w:val="36FC5347"/>
    <w:rsid w:val="37294C63"/>
    <w:rsid w:val="39F8699D"/>
    <w:rsid w:val="3AB265D9"/>
    <w:rsid w:val="3B1262C8"/>
    <w:rsid w:val="3B1C09FB"/>
    <w:rsid w:val="3BF42AA6"/>
    <w:rsid w:val="3C627EC0"/>
    <w:rsid w:val="3C9A378E"/>
    <w:rsid w:val="3D5E22CD"/>
    <w:rsid w:val="3E5D36C8"/>
    <w:rsid w:val="3EC93CBE"/>
    <w:rsid w:val="411E684E"/>
    <w:rsid w:val="41492FDC"/>
    <w:rsid w:val="41780752"/>
    <w:rsid w:val="41EC07FC"/>
    <w:rsid w:val="42041AFB"/>
    <w:rsid w:val="462C207A"/>
    <w:rsid w:val="491E50D5"/>
    <w:rsid w:val="4A3D5D50"/>
    <w:rsid w:val="4DC73705"/>
    <w:rsid w:val="4DCD3AAD"/>
    <w:rsid w:val="4EF60F24"/>
    <w:rsid w:val="4F884C79"/>
    <w:rsid w:val="4FC3514C"/>
    <w:rsid w:val="5103750E"/>
    <w:rsid w:val="528555D9"/>
    <w:rsid w:val="52A8647E"/>
    <w:rsid w:val="533777ED"/>
    <w:rsid w:val="54B657EE"/>
    <w:rsid w:val="569608A4"/>
    <w:rsid w:val="58DB484E"/>
    <w:rsid w:val="594F5AEC"/>
    <w:rsid w:val="5AB42E2E"/>
    <w:rsid w:val="5AD37317"/>
    <w:rsid w:val="5AD9127E"/>
    <w:rsid w:val="5C695FAC"/>
    <w:rsid w:val="5C8E4B81"/>
    <w:rsid w:val="5CCA06C7"/>
    <w:rsid w:val="5CF338CB"/>
    <w:rsid w:val="5DEA0814"/>
    <w:rsid w:val="5F21056D"/>
    <w:rsid w:val="60DA16FD"/>
    <w:rsid w:val="611814CD"/>
    <w:rsid w:val="614C5309"/>
    <w:rsid w:val="63484AC3"/>
    <w:rsid w:val="644C6CD5"/>
    <w:rsid w:val="64D0404A"/>
    <w:rsid w:val="684D62AD"/>
    <w:rsid w:val="69405E80"/>
    <w:rsid w:val="69713E4E"/>
    <w:rsid w:val="6A474B83"/>
    <w:rsid w:val="6AAB290E"/>
    <w:rsid w:val="6B3220F7"/>
    <w:rsid w:val="6C6A42A7"/>
    <w:rsid w:val="6C9479AD"/>
    <w:rsid w:val="6CD15B16"/>
    <w:rsid w:val="6DA77B44"/>
    <w:rsid w:val="6E2C2436"/>
    <w:rsid w:val="6EC33E82"/>
    <w:rsid w:val="7049525E"/>
    <w:rsid w:val="704D7FCB"/>
    <w:rsid w:val="73091874"/>
    <w:rsid w:val="73EA64B2"/>
    <w:rsid w:val="74E031A3"/>
    <w:rsid w:val="74FB6B38"/>
    <w:rsid w:val="752F1A02"/>
    <w:rsid w:val="771B6E80"/>
    <w:rsid w:val="77D62CF0"/>
    <w:rsid w:val="78AC5D20"/>
    <w:rsid w:val="798466D9"/>
    <w:rsid w:val="7A5D30BC"/>
    <w:rsid w:val="7A8F3E3C"/>
    <w:rsid w:val="7B7E2A56"/>
    <w:rsid w:val="7C7F7CCE"/>
    <w:rsid w:val="7CF912E6"/>
    <w:rsid w:val="7D4B339D"/>
    <w:rsid w:val="7E6038BF"/>
    <w:rsid w:val="7E957A1B"/>
    <w:rsid w:val="7EA74BB5"/>
    <w:rsid w:val="7ED673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autoRedefine/>
    <w:qFormat/>
    <w:uiPriority w:val="0"/>
    <w:pPr>
      <w:widowControl/>
      <w:suppressAutoHyphens/>
      <w:overflowPunct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autoRedefine/>
    <w:qFormat/>
    <w:uiPriority w:val="0"/>
    <w:pPr>
      <w:keepNext/>
      <w:numPr>
        <w:ilvl w:val="0"/>
        <w:numId w:val="1"/>
      </w:numPr>
      <w:outlineLvl w:val="0"/>
    </w:p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FollowedHyperlink"/>
    <w:qFormat/>
    <w:uiPriority w:val="0"/>
    <w:rPr>
      <w:color w:val="954F72"/>
      <w:u w:val="single"/>
    </w:rPr>
  </w:style>
  <w:style w:type="character" w:styleId="6">
    <w:name w:val="Hyperlink"/>
    <w:qFormat/>
    <w:uiPriority w:val="0"/>
    <w:rPr>
      <w:color w:val="000080"/>
      <w:u w:val="single"/>
      <w:lang w:val="zh-CN" w:bidi="zh-CN"/>
    </w:rPr>
  </w:style>
  <w:style w:type="paragraph" w:styleId="7">
    <w:name w:val="Balloon Text"/>
    <w:basedOn w:val="1"/>
    <w:link w:val="12"/>
    <w:autoRedefine/>
    <w:qFormat/>
    <w:uiPriority w:val="0"/>
    <w:rPr>
      <w:rFonts w:ascii="Tahoma" w:hAnsi="Tahoma" w:cs="Mangal"/>
      <w:sz w:val="16"/>
      <w:szCs w:val="14"/>
    </w:rPr>
  </w:style>
  <w:style w:type="paragraph" w:styleId="8">
    <w:name w:val="caption"/>
    <w:basedOn w:val="1"/>
    <w:qFormat/>
    <w:uiPriority w:val="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9">
    <w:name w:val="Body Text"/>
    <w:basedOn w:val="1"/>
    <w:autoRedefine/>
    <w:qFormat/>
    <w:uiPriority w:val="0"/>
    <w:pPr>
      <w:spacing w:before="0" w:after="140" w:line="276" w:lineRule="auto"/>
    </w:pPr>
  </w:style>
  <w:style w:type="paragraph" w:styleId="10">
    <w:name w:val="List"/>
    <w:basedOn w:val="9"/>
    <w:autoRedefine/>
    <w:qFormat/>
    <w:uiPriority w:val="0"/>
  </w:style>
  <w:style w:type="paragraph" w:styleId="11">
    <w:name w:val="Normal (Web)"/>
    <w:qFormat/>
    <w:uiPriority w:val="0"/>
    <w:pPr>
      <w:spacing w:before="0" w:beforeAutospacing="1" w:after="0" w:afterAutospacing="0" w:line="276" w:lineRule="auto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12">
    <w:name w:val="Текст выноски Знак"/>
    <w:basedOn w:val="3"/>
    <w:link w:val="7"/>
    <w:qFormat/>
    <w:uiPriority w:val="0"/>
    <w:rPr>
      <w:rFonts w:ascii="Tahoma" w:hAnsi="Tahoma" w:eastAsia="NSimSun" w:cs="Mangal"/>
      <w:kern w:val="2"/>
      <w:sz w:val="16"/>
      <w:szCs w:val="14"/>
      <w:lang w:eastAsia="zh-CN" w:bidi="hi-IN"/>
    </w:rPr>
  </w:style>
  <w:style w:type="character" w:customStyle="1" w:styleId="13">
    <w:name w:val="font31"/>
    <w:qFormat/>
    <w:uiPriority w:val="0"/>
    <w:rPr>
      <w:rFonts w:ascii="Calibri" w:hAnsi="Calibri" w:cs="Calibri"/>
      <w:color w:val="000000"/>
      <w:u w:val="none"/>
    </w:rPr>
  </w:style>
  <w:style w:type="character" w:customStyle="1" w:styleId="14">
    <w:name w:val="font11"/>
    <w:qFormat/>
    <w:uiPriority w:val="0"/>
    <w:rPr>
      <w:rFonts w:ascii="Calibri" w:hAnsi="Calibri" w:cs="Calibri"/>
      <w:i/>
      <w:iCs/>
      <w:color w:val="0000FF"/>
      <w:u w:val="none"/>
    </w:rPr>
  </w:style>
  <w:style w:type="character" w:customStyle="1" w:styleId="15">
    <w:name w:val="font21"/>
    <w:qFormat/>
    <w:uiPriority w:val="0"/>
    <w:rPr>
      <w:rFonts w:ascii="Calibri" w:hAnsi="Calibri" w:cs="Calibri"/>
      <w:i/>
      <w:iCs/>
      <w:color w:val="0000FF"/>
      <w:u w:val="none"/>
    </w:rPr>
  </w:style>
  <w:style w:type="character" w:customStyle="1" w:styleId="16">
    <w:name w:val="font71"/>
    <w:qFormat/>
    <w:uiPriority w:val="0"/>
    <w:rPr>
      <w:rFonts w:ascii="Calibri" w:hAnsi="Calibri" w:cs="Calibri"/>
      <w:i/>
      <w:iCs/>
      <w:color w:val="800080"/>
      <w:u w:val="none"/>
    </w:rPr>
  </w:style>
  <w:style w:type="paragraph" w:customStyle="1" w:styleId="17">
    <w:name w:val="Заголовок"/>
    <w:basedOn w:val="1"/>
    <w:next w:val="9"/>
    <w:autoRedefine/>
    <w:qFormat/>
    <w:uiPriority w:val="0"/>
    <w:pPr>
      <w:keepNext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customStyle="1" w:styleId="18">
    <w:name w:val="Указатель11"/>
    <w:basedOn w:val="1"/>
    <w:qFormat/>
    <w:uiPriority w:val="0"/>
    <w:pPr>
      <w:suppressLineNumbers/>
    </w:pPr>
    <w:rPr>
      <w:rFonts w:cs="Lucida Sans"/>
    </w:rPr>
  </w:style>
  <w:style w:type="paragraph" w:customStyle="1" w:styleId="19">
    <w:name w:val="caption1"/>
    <w:basedOn w:val="1"/>
    <w:next w:val="1"/>
    <w:autoRedefine/>
    <w:qFormat/>
    <w:uiPriority w:val="0"/>
    <w:pPr>
      <w:suppressLineNumbers/>
      <w:spacing w:before="120" w:after="120"/>
    </w:pPr>
    <w:rPr>
      <w:i/>
      <w:iCs/>
    </w:rPr>
  </w:style>
  <w:style w:type="paragraph" w:customStyle="1" w:styleId="20">
    <w:name w:val="Указатель1"/>
    <w:basedOn w:val="1"/>
    <w:autoRedefine/>
    <w:qFormat/>
    <w:uiPriority w:val="0"/>
    <w:pPr>
      <w:suppressLineNumbers/>
    </w:pPr>
    <w:rPr>
      <w:lang w:val="zh-CN" w:bidi="zh-CN"/>
    </w:rPr>
  </w:style>
  <w:style w:type="paragraph" w:customStyle="1" w:styleId="21">
    <w:name w:val="ConsPlusCell"/>
    <w:autoRedefine/>
    <w:qFormat/>
    <w:uiPriority w:val="0"/>
    <w:pPr>
      <w:widowControl w:val="0"/>
      <w:suppressAutoHyphens/>
      <w:bidi w:val="0"/>
      <w:spacing w:before="0" w:after="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customStyle="1" w:styleId="22">
    <w:name w:val="Содержимое таблицы"/>
    <w:basedOn w:val="1"/>
    <w:autoRedefine/>
    <w:qFormat/>
    <w:uiPriority w:val="0"/>
    <w:pPr>
      <w:widowControl w:val="0"/>
      <w:suppressLineNumbers/>
    </w:pPr>
  </w:style>
  <w:style w:type="paragraph" w:customStyle="1" w:styleId="23">
    <w:name w:val="ConsPlusNormal"/>
    <w:autoRedefine/>
    <w:qFormat/>
    <w:uiPriority w:val="0"/>
    <w:pPr>
      <w:widowControl w:val="0"/>
      <w:suppressAutoHyphens/>
      <w:overflowPunct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customStyle="1" w:styleId="24">
    <w:name w:val="Абзац списка1"/>
    <w:basedOn w:val="1"/>
    <w:autoRedefine/>
    <w:qFormat/>
    <w:uiPriority w:val="0"/>
    <w:pPr>
      <w:overflowPunct w:val="0"/>
      <w:spacing w:before="0" w:after="200" w:line="276" w:lineRule="auto"/>
      <w:ind w:left="720"/>
      <w:contextualSpacing/>
    </w:pPr>
    <w:rPr>
      <w:rFonts w:ascii="Calibri" w:hAnsi="Calibri" w:eastAsia="Calibri" w:cs="Calibri"/>
      <w:sz w:val="22"/>
      <w:szCs w:val="22"/>
    </w:rPr>
  </w:style>
  <w:style w:type="paragraph" w:customStyle="1" w:styleId="25">
    <w:name w:val="Заголовок таблицы"/>
    <w:basedOn w:val="22"/>
    <w:autoRedefine/>
    <w:qFormat/>
    <w:uiPriority w:val="0"/>
    <w:pPr>
      <w:jc w:val="center"/>
    </w:pPr>
    <w:rPr>
      <w:b/>
      <w:bCs/>
    </w:rPr>
  </w:style>
  <w:style w:type="paragraph" w:customStyle="1" w:styleId="26">
    <w:name w:val="Абзац списка"/>
    <w:basedOn w:val="1"/>
    <w:autoRedefine/>
    <w:qFormat/>
    <w:uiPriority w:val="0"/>
    <w:pPr>
      <w:widowControl/>
      <w:overflowPunct w:val="0"/>
      <w:spacing w:before="0" w:after="200" w:line="276" w:lineRule="auto"/>
      <w:ind w:left="720" w:right="0" w:firstLine="0"/>
      <w:contextualSpacing/>
      <w:textAlignment w:val="auto"/>
    </w:pPr>
    <w:rPr>
      <w:rFonts w:ascii="Calibri" w:hAnsi="Calibri" w:eastAsia="Calibri" w:cs="Calibri"/>
      <w:sz w:val="22"/>
      <w:szCs w:val="22"/>
    </w:rPr>
  </w:style>
  <w:style w:type="character" w:customStyle="1" w:styleId="27">
    <w:name w:val="font101"/>
    <w:qFormat/>
    <w:uiPriority w:val="0"/>
    <w:rPr>
      <w:rFonts w:hint="default" w:ascii="Calibri" w:hAnsi="Calibri" w:cs="Calibri"/>
      <w:color w:val="0000FF"/>
      <w:u w:val="none"/>
    </w:rPr>
  </w:style>
  <w:style w:type="character" w:customStyle="1" w:styleId="28">
    <w:name w:val="font5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29">
    <w:name w:val="font4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0">
    <w:name w:val="font18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1">
    <w:name w:val="font81"/>
    <w:qFormat/>
    <w:uiPriority w:val="0"/>
    <w:rPr>
      <w:rFonts w:hint="default" w:ascii="Calibri" w:hAnsi="Calibri" w:cs="Calibri"/>
      <w:color w:val="0000FF"/>
      <w:u w:val="none"/>
    </w:rPr>
  </w:style>
  <w:style w:type="character" w:customStyle="1" w:styleId="32">
    <w:name w:val="font191"/>
    <w:qFormat/>
    <w:uiPriority w:val="0"/>
    <w:rPr>
      <w:rFonts w:hint="default" w:ascii="Calibri" w:hAnsi="Calibri" w:cs="Calibri"/>
      <w:color w:val="339966"/>
      <w:u w:val="none"/>
    </w:rPr>
  </w:style>
  <w:style w:type="character" w:customStyle="1" w:styleId="33">
    <w:name w:val="font22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4">
    <w:name w:val="font121"/>
    <w:qFormat/>
    <w:uiPriority w:val="0"/>
    <w:rPr>
      <w:rFonts w:hint="default" w:ascii="Calibri" w:hAnsi="Calibri" w:cs="Calibri"/>
      <w:color w:val="000000"/>
      <w:u w:val="none"/>
    </w:rPr>
  </w:style>
  <w:style w:type="character" w:customStyle="1" w:styleId="35">
    <w:name w:val="font61"/>
    <w:qFormat/>
    <w:uiPriority w:val="0"/>
    <w:rPr>
      <w:rFonts w:hint="default" w:ascii="Calibri" w:hAnsi="Calibri" w:cs="Calibri"/>
      <w:color w:val="00000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629</Words>
  <Characters>3701</Characters>
  <Paragraphs>74</Paragraphs>
  <TotalTime>87</TotalTime>
  <ScaleCrop>false</ScaleCrop>
  <LinksUpToDate>false</LinksUpToDate>
  <CharactersWithSpaces>4392</CharactersWithSpaces>
  <Application>WPS Office_12.2.0.23206_F1E327BC-269C-435d-A152-05C5408002CA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2023-05-10T04:10:00Z</dcterms:created>
  <dc:creator>User</dc:creator>
  <cp:lastModifiedBy>WPS_1707910300</cp:lastModifiedBy>
  <cp:lastPrinted>2026-02-25T10:44:00Z</cp:lastPrinted>
  <dcterms:modified xsi:type="dcterms:W3CDTF">2026-08-03T11:47:45Z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F8B2D387974647E285961A900A212322</vt:lpwstr>
  </property>
  <property fmtid="{D5CDD505-2E9C-101B-9397-08002B2CF9AE}" pid="3" name="KSOProductBuildVer">
    <vt:lpwstr>1049-12.2.0.23206</vt:lpwstr>
  </property>
</Properties>
</file>